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87AE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0128C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4D3F0D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1CBE8CF" w14:textId="77777777" w:rsidR="004B553E" w:rsidRPr="00D15B43" w:rsidRDefault="006D077B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Moderni američki nezavisni</w:t>
            </w:r>
            <w:r w:rsidR="00813937" w:rsidRPr="00D15B43">
              <w:rPr>
                <w:rFonts w:ascii="Times New Roman" w:hAnsi="Times New Roman"/>
                <w:sz w:val="20"/>
                <w:szCs w:val="20"/>
              </w:rPr>
              <w:t xml:space="preserve">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6AF329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7A342876" w14:textId="77777777" w:rsidR="004B553E" w:rsidRPr="004923F4" w:rsidRDefault="00A97AE5" w:rsidP="00D2398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2398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D23982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4DD3D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8577E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145612E5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51F8839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5B9D2EA" w14:textId="77777777"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14:paraId="193823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8EAB8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A563B92" w14:textId="77777777"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7E2DA1C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B159AA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3C98F0C" w14:textId="77777777" w:rsidR="004B553E" w:rsidRPr="004923F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681935B" w14:textId="77777777" w:rsidR="004B553E" w:rsidRPr="004923F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14:paraId="53FED549" w14:textId="77777777" w:rsidR="004B553E" w:rsidRPr="004923F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2493971" w14:textId="77777777" w:rsidR="004B553E" w:rsidRPr="004923F4" w:rsidRDefault="00446BD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4692E7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A447B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45F9A56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2B095D4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14:paraId="5B70D5E2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14:paraId="12CA2036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F427AAD" w14:textId="77777777" w:rsidR="009A284F" w:rsidRPr="004923F4" w:rsidRDefault="00446BD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974E4F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229642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8F2FCFC" w14:textId="77777777" w:rsidR="009A284F" w:rsidRPr="004923F4" w:rsidRDefault="00446B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CE035D4" w14:textId="77777777" w:rsidR="009A284F" w:rsidRPr="004923F4" w:rsidRDefault="00446B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07DB73E" w14:textId="77777777" w:rsidR="009A284F" w:rsidRPr="004923F4" w:rsidRDefault="00446B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1EBAC53" w14:textId="77777777" w:rsidR="009A284F" w:rsidRPr="004923F4" w:rsidRDefault="00446B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93ECE15" w14:textId="77777777" w:rsidR="009A284F" w:rsidRPr="004923F4" w:rsidRDefault="00446BD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7CC26AE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481337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1BA15F76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7177003"/>
                          </w:sdtPr>
                          <w:sdtEndPr/>
                          <w:sdtContent>
                            <w:r w:rsidR="00B02F45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8D800EB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717700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7177002"/>
                  </w:sdtPr>
                  <w:sdtEndPr/>
                  <w:sdtContent>
                    <w:r w:rsidR="00B02F45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B02F45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14:paraId="31A8030D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589CEBC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2CCC0EF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4128B55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678150B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9E94883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DF4B95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076965F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0737F9A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9F2D630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984533"/>
                          </w:sdtPr>
                          <w:sdtEndPr/>
                          <w:sdtContent>
                            <w:r w:rsidR="00CB1B6E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40FE5D4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984532"/>
                  </w:sdtPr>
                  <w:sdtEndPr/>
                  <w:sdtContent>
                    <w:r w:rsidR="00CB1B6E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0F0B4A9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D4F652C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2484A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8FA96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3637A49" w14:textId="77777777" w:rsidR="009A284F" w:rsidRPr="004923F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A572B7E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D2C6CF7" w14:textId="77777777" w:rsidR="009A284F" w:rsidRPr="004923F4" w:rsidRDefault="00446BD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C5D4B0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213F26F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73AE69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53FB2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2D77CA3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FD52EC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070D05A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62F5E5E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E82E87B" w14:textId="77777777"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14:paraId="4F1D645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59E42A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36FE899" w14:textId="77777777" w:rsidR="009A284F" w:rsidRPr="004923F4" w:rsidRDefault="00446B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4101BF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ACDA64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2F643" w14:textId="77777777" w:rsidR="009A284F" w:rsidRPr="00072701" w:rsidRDefault="00916129" w:rsidP="007D760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 143</w:t>
            </w:r>
            <w:r w:rsidR="00FF1123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EEE2A3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1D5D9C5" w14:textId="77777777"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0B4FA5C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0E359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12BA22D" w14:textId="77777777" w:rsidR="009A284F" w:rsidRDefault="00A97AE5" w:rsidP="009161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veljača</w:t>
            </w:r>
            <w:r w:rsidR="006D077B">
              <w:rPr>
                <w:rFonts w:ascii="Times New Roman" w:hAnsi="Times New Roman" w:cs="Times New Roman"/>
                <w:sz w:val="18"/>
              </w:rPr>
              <w:t>.202</w:t>
            </w:r>
            <w:r w:rsidR="00D23982">
              <w:rPr>
                <w:rFonts w:ascii="Times New Roman" w:hAnsi="Times New Roman" w:cs="Times New Roman"/>
                <w:sz w:val="18"/>
              </w:rPr>
              <w:t>4</w:t>
            </w:r>
            <w:r w:rsidR="006D07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1F95F8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6D2AD4F" w14:textId="77777777" w:rsidR="009A284F" w:rsidRDefault="005E7F23" w:rsidP="00D239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lipanj 202</w:t>
            </w:r>
            <w:r w:rsidR="00D23982">
              <w:rPr>
                <w:rFonts w:ascii="Times New Roman" w:hAnsi="Times New Roman" w:cs="Times New Roman"/>
                <w:sz w:val="18"/>
              </w:rPr>
              <w:t>4</w:t>
            </w:r>
            <w:r w:rsidR="006D077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624ED7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97F40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57A5D02" w14:textId="77777777" w:rsidR="009A284F" w:rsidRPr="00D15B43" w:rsidRDefault="00CB1B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Upisan 2</w:t>
            </w:r>
            <w:r w:rsidR="00240ED7" w:rsidRPr="00D15B43">
              <w:rPr>
                <w:rFonts w:ascii="Times New Roman" w:hAnsi="Times New Roman"/>
                <w:sz w:val="18"/>
                <w:szCs w:val="18"/>
              </w:rPr>
              <w:t>. semestar diplomskog studija</w:t>
            </w:r>
          </w:p>
        </w:tc>
      </w:tr>
      <w:tr w:rsidR="009A284F" w:rsidRPr="009947BA" w14:paraId="6364297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5B7487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EE51E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9890F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BFDB3BD" w14:textId="77777777" w:rsidR="009A284F" w:rsidRPr="009947BA" w:rsidRDefault="00D23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240ED7">
              <w:rPr>
                <w:rFonts w:ascii="Times New Roman" w:hAnsi="Times New Roman" w:cs="Times New Roman"/>
                <w:sz w:val="18"/>
              </w:rPr>
              <w:t>rof. dr. sc. Rajko Petković</w:t>
            </w:r>
          </w:p>
        </w:tc>
      </w:tr>
      <w:tr w:rsidR="00FF1123" w:rsidRPr="009947BA" w14:paraId="1F49A36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BC8C4B" w14:textId="77777777"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A5EC5C2" w14:textId="77777777"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0D552E7" w14:textId="77777777"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DA674C" w14:textId="77777777"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14:paraId="4FB9A05B" w14:textId="77777777"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F1123" w:rsidRPr="009947BA" w14:paraId="2DB23DB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F09F9" w14:textId="77777777" w:rsidR="00FF1123" w:rsidRPr="009947BA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46FE87F3" w14:textId="77777777" w:rsidR="00FF1123" w:rsidRPr="009947BA" w:rsidRDefault="00D23982" w:rsidP="00D239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FF1123">
              <w:rPr>
                <w:rFonts w:ascii="Times New Roman" w:hAnsi="Times New Roman" w:cs="Times New Roman"/>
                <w:sz w:val="18"/>
              </w:rPr>
              <w:t>rof. dr. sc. Rajko Petković</w:t>
            </w:r>
          </w:p>
        </w:tc>
      </w:tr>
      <w:tr w:rsidR="00FF1123" w:rsidRPr="009947BA" w14:paraId="7A4CFE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F72193" w14:textId="77777777"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8CFDACC" w14:textId="77777777"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9098825" w14:textId="77777777"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DB8CA95" w14:textId="77777777"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14:paraId="6540997B" w14:textId="77777777"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14:paraId="09BA692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6CBF672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B6B9A7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F5FD84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F7F11C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4E97B32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C27CD3D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DF946BE" w14:textId="77777777" w:rsidR="009A284F" w:rsidRPr="00C02454" w:rsidRDefault="00446BD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F1BDFF6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3DC6675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A108BC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7CE7FD8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80B70AA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9EDF283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87D73BE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FCE05EF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9363986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F77FD7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8004463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modernog američkog nezavisnog filma te će moći:</w:t>
            </w:r>
          </w:p>
          <w:p w14:paraId="5D4C429C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i razlikovati temeljne pojmove iz područja modernog američkog nezavisnog filma</w:t>
            </w:r>
          </w:p>
          <w:p w14:paraId="51A440CC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analizirati suodnos modernog američkog nezavisnog filma, klasičnog holivudskog filma te avangardnog filma</w:t>
            </w:r>
          </w:p>
          <w:p w14:paraId="2556C20E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usporediti i analizirati relevantne teorijske okvire modernog američkog nezavisnog filma te mogućnosti njihove primjene</w:t>
            </w:r>
          </w:p>
          <w:p w14:paraId="0C5F54CD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stilske i narativne obrasce modernog američkog nezavisnog filma u odnosu na američki film i svjetski film u cjelini</w:t>
            </w:r>
          </w:p>
          <w:p w14:paraId="4044FB6A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modernih američkih filmova i kontekst u kojem se oni javljaju</w:t>
            </w:r>
          </w:p>
          <w:p w14:paraId="316DDB2A" w14:textId="77777777" w:rsidR="008A47C8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kritički argumentirati različite sastavnice modernog američkog nezavisnog filma uz primjenu obrađenih teorijskih smjernica</w:t>
            </w:r>
          </w:p>
          <w:p w14:paraId="5E7DA2F0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</w:t>
            </w:r>
            <w:r w:rsidRPr="00CB1B6E">
              <w:rPr>
                <w:rFonts w:ascii="Times New Roman" w:hAnsi="Times New Roman"/>
                <w:sz w:val="18"/>
                <w:szCs w:val="18"/>
              </w:rPr>
              <w:lastRenderedPageBreak/>
              <w:t>primjene znanja u praksi te sposobnost interdisciplinarnosti.</w:t>
            </w:r>
          </w:p>
          <w:p w14:paraId="14E0B25F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moći:</w:t>
            </w:r>
          </w:p>
          <w:p w14:paraId="0B27B08B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predstaviti i tumačiti relevantne pojmove i strukture</w:t>
            </w:r>
          </w:p>
          <w:p w14:paraId="0CAC89A9" w14:textId="77777777" w:rsidR="008A47C8" w:rsidRPr="00CB1B6E" w:rsidRDefault="008A47C8" w:rsidP="008A47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povezivati i kritički argumentirati različite teorijske pristupe</w:t>
            </w:r>
          </w:p>
          <w:p w14:paraId="557DE139" w14:textId="26823293" w:rsidR="002B7161" w:rsidRPr="008A47C8" w:rsidRDefault="008A47C8" w:rsidP="002B7161">
            <w:pPr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samostalno primijeniti relevantne pojmove na analizu filmske građe.</w:t>
            </w:r>
            <w:r w:rsidRPr="008A47C8">
              <w:rPr>
                <w:rFonts w:ascii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785CAA" w:rsidRPr="009947BA" w14:paraId="61EAB22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049A02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AABEE0F" w14:textId="4F11D311" w:rsidR="008A47C8" w:rsidRPr="008A47C8" w:rsidRDefault="008A47C8" w:rsidP="008A47C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47C8">
              <w:rPr>
                <w:rFonts w:ascii="Times New Roman" w:hAnsi="Times New Roman" w:cs="Times New Roman"/>
                <w:sz w:val="18"/>
              </w:rPr>
              <w:t>- prepoznati i opisati relevantne ideje i koncepte</w:t>
            </w:r>
          </w:p>
          <w:p w14:paraId="50D866D4" w14:textId="77777777" w:rsidR="008A47C8" w:rsidRPr="008A47C8" w:rsidRDefault="008A47C8" w:rsidP="008A47C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47C8">
              <w:rPr>
                <w:rFonts w:ascii="Times New Roman" w:hAnsi="Times New Roman" w:cs="Times New Roman"/>
                <w:sz w:val="18"/>
              </w:rPr>
              <w:t>- povezati različite pristupe, izvore spoznaje i znanja kroz interdisciplinarni pristup</w:t>
            </w:r>
          </w:p>
          <w:p w14:paraId="18EDA165" w14:textId="77777777" w:rsidR="008A47C8" w:rsidRPr="008A47C8" w:rsidRDefault="008A47C8" w:rsidP="008A47C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47C8">
              <w:rPr>
                <w:rFonts w:ascii="Times New Roman" w:hAnsi="Times New Roman" w:cs="Times New Roman"/>
                <w:sz w:val="18"/>
              </w:rPr>
              <w:t>- primijeniti kritičan i samokritičan pristup u argumentaciji</w:t>
            </w:r>
          </w:p>
          <w:p w14:paraId="6F555304" w14:textId="77777777" w:rsidR="008A47C8" w:rsidRPr="008A47C8" w:rsidRDefault="008A47C8" w:rsidP="008A47C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47C8">
              <w:rPr>
                <w:rFonts w:ascii="Times New Roman" w:hAnsi="Times New Roman" w:cs="Times New Roman"/>
                <w:sz w:val="18"/>
              </w:rPr>
              <w:t>- provesti znanstvene metode istraživanja</w:t>
            </w:r>
          </w:p>
          <w:p w14:paraId="375EAA8D" w14:textId="77777777" w:rsidR="008A47C8" w:rsidRPr="008A47C8" w:rsidRDefault="008A47C8" w:rsidP="008A47C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47C8">
              <w:rPr>
                <w:rFonts w:ascii="Times New Roman" w:hAnsi="Times New Roman" w:cs="Times New Roman"/>
                <w:sz w:val="18"/>
              </w:rPr>
              <w:t>- primijeniti etička načela u samostalnom i grupnom rješavanju problema i provođenju istraživanja</w:t>
            </w:r>
          </w:p>
          <w:p w14:paraId="1A2D9646" w14:textId="45C1C4DB" w:rsidR="00785CAA" w:rsidRPr="00B4202A" w:rsidRDefault="008A47C8" w:rsidP="008A47C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47C8">
              <w:rPr>
                <w:rFonts w:ascii="Times New Roman" w:hAnsi="Times New Roman" w:cs="Times New Roman"/>
                <w:sz w:val="18"/>
              </w:rPr>
              <w:t xml:space="preserve">- razlikovati osnovne pojmove narativa i </w:t>
            </w:r>
            <w:proofErr w:type="spellStart"/>
            <w:r w:rsidRPr="008A47C8">
              <w:rPr>
                <w:rFonts w:ascii="Times New Roman" w:hAnsi="Times New Roman" w:cs="Times New Roman"/>
                <w:sz w:val="18"/>
              </w:rPr>
              <w:t>naratologije</w:t>
            </w:r>
            <w:proofErr w:type="spellEnd"/>
            <w:r w:rsidRPr="008A47C8">
              <w:rPr>
                <w:rFonts w:ascii="Times New Roman" w:hAnsi="Times New Roman" w:cs="Times New Roman"/>
                <w:sz w:val="18"/>
              </w:rPr>
              <w:t xml:space="preserve"> te prikazati analizu narativa u književnosti i filmu</w:t>
            </w:r>
          </w:p>
        </w:tc>
      </w:tr>
      <w:tr w:rsidR="009A284F" w:rsidRPr="009947BA" w14:paraId="0724F25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3C0666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572D467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715ED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B509EF9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EEF7EC3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4DEE38B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5CC2A22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4791DA4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F6327F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14B334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CFA3B87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6CA67A2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DF69787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820029E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F112271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14:paraId="0E1E0B3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A01CDB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3D6675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789057EA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4899BCD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E2AE19D" w14:textId="77777777" w:rsidR="009A284F" w:rsidRPr="00C02454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0E80CE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12C4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F2B62FA" w14:textId="77777777"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164C29" w:rsidRPr="009947BA" w14:paraId="76FB748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7E57B0" w14:textId="77777777"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FF709AD" w14:textId="77777777" w:rsidR="00164C29" w:rsidRPr="009947BA" w:rsidRDefault="00446BD5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EndPr/>
                          <w:sdtContent>
                            <w:r w:rsidR="00164C29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33B0CBC" w14:textId="77777777" w:rsidR="00164C29" w:rsidRPr="009947BA" w:rsidRDefault="00446BD5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EndPr/>
                  <w:sdtContent>
                    <w:r w:rsidR="00164C2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B646ECD" w14:textId="77777777" w:rsidR="00164C29" w:rsidRPr="009947BA" w:rsidRDefault="00446BD5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164C29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64C29" w:rsidRPr="009947BA" w14:paraId="0FD795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B258E1" w14:textId="77777777"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00870B5" w14:textId="77777777" w:rsidR="00164C29" w:rsidRDefault="00164C2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ED86F5F" w14:textId="77777777" w:rsidR="00164C29" w:rsidRDefault="00612E28" w:rsidP="00D239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</w:t>
            </w:r>
            <w:r w:rsidR="00D2398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  <w:tc>
          <w:tcPr>
            <w:tcW w:w="2113" w:type="dxa"/>
            <w:gridSpan w:val="6"/>
            <w:vAlign w:val="center"/>
          </w:tcPr>
          <w:p w14:paraId="30358261" w14:textId="77777777" w:rsidR="00164C29" w:rsidRDefault="00612E28" w:rsidP="00D239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D2398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(provjeriti Raspored ispita na stranicama odjela)</w:t>
            </w:r>
          </w:p>
        </w:tc>
      </w:tr>
      <w:tr w:rsidR="009A284F" w:rsidRPr="009947BA" w14:paraId="3FAC89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9B067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4254862F" w14:textId="77777777" w:rsidR="009A284F" w:rsidRPr="00CB1B6E" w:rsidRDefault="00CB1B6E" w:rsidP="00CB1B6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bCs/>
                <w:sz w:val="18"/>
                <w:szCs w:val="18"/>
              </w:rPr>
              <w:t>Upoznavanje studenata s ključnim narativnim i stilskim odrednicama modernog američkog nezavisnog filma, pregledom najvažnijih djela i redatelja, te najvažnijih tematskih usmjerenja, kako bi mogli samostalno prepoznati različite stilske i narativne sastavnice modernog američkog nezavisnog filma i primijeniti na njih usvojena analitička načela.</w:t>
            </w:r>
          </w:p>
        </w:tc>
      </w:tr>
      <w:tr w:rsidR="009A284F" w:rsidRPr="009947BA" w14:paraId="75CE34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1CFD3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82BB698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1. Uvodne napomene</w:t>
            </w:r>
          </w:p>
          <w:p w14:paraId="5008D037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2. Definicije američkog nezavisnog filma (autorska vizija; ekonomska samostalnost)</w:t>
            </w:r>
          </w:p>
          <w:p w14:paraId="7D28B681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3. Povijesni razvoj američkog nezavisnog filma</w:t>
            </w:r>
          </w:p>
          <w:p w14:paraId="1DEE5B9E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4. Holivudska narativna </w:t>
            </w:r>
            <w:proofErr w:type="spellStart"/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normativnost</w:t>
            </w:r>
            <w:proofErr w:type="spellEnd"/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 i otklon nezavisnih autora od nje</w:t>
            </w:r>
          </w:p>
          <w:p w14:paraId="5C3D6D7A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5. Utjecaji i logistika američkog nezavisnog filma</w:t>
            </w:r>
          </w:p>
          <w:p w14:paraId="3B9DBA30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6. Stilske odrednice nezavisnog filma</w:t>
            </w:r>
          </w:p>
          <w:p w14:paraId="2CFC8740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14:paraId="6EDD647C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8. Pravci i trendovi unutar američkog nezavisnog filma</w:t>
            </w:r>
          </w:p>
          <w:p w14:paraId="3E64D8C4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9. Jim Jarmusch i tema </w:t>
            </w:r>
            <w:proofErr w:type="spellStart"/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outsidera</w:t>
            </w:r>
            <w:proofErr w:type="spellEnd"/>
          </w:p>
          <w:p w14:paraId="3DDCAA73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10. Braća Coen – prevrednovanje klasičnog Hollywooda</w:t>
            </w:r>
          </w:p>
          <w:p w14:paraId="5583D00C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11. Gledanje i analiza filma </w:t>
            </w:r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Fargo</w:t>
            </w:r>
          </w:p>
          <w:p w14:paraId="3CD14722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12. David Lynch i estetika bizarnog i nadrealnog</w:t>
            </w:r>
          </w:p>
          <w:p w14:paraId="43A2B6F9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13. Quentin Tarantino i postmodernizam</w:t>
            </w:r>
          </w:p>
          <w:p w14:paraId="54523D35" w14:textId="77777777"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14. Gledanje i analiza filma </w:t>
            </w:r>
            <w:proofErr w:type="spellStart"/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Pulp</w:t>
            </w:r>
            <w:proofErr w:type="spellEnd"/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Fiction</w:t>
            </w:r>
            <w:proofErr w:type="spellEnd"/>
          </w:p>
          <w:p w14:paraId="7202F06B" w14:textId="77777777" w:rsidR="009A284F" w:rsidRPr="00DE6D53" w:rsidRDefault="00CB1B6E" w:rsidP="00CB1B6E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CB1B6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14:paraId="234EDAE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C9A72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0D1E4615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Andrew, Geoff (1998.),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Stranger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than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Paradise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Maverick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Film-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makers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Recent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American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Prion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D734EF9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Levy, Emanuel (1999.),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Outsiders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Rise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New York University Press.</w:t>
            </w:r>
          </w:p>
          <w:p w14:paraId="2BA991E5" w14:textId="77777777"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Tzioumakis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Yannis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American Independent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: An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Introduction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 Edinburgh, UK, Edinburgh University Press.</w:t>
            </w:r>
          </w:p>
        </w:tc>
      </w:tr>
      <w:tr w:rsidR="009A284F" w:rsidRPr="009947BA" w14:paraId="305B3E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2FB7A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8A5CAFF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Belton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John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American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/American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Culture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New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Brunswick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Rutgers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University Press.</w:t>
            </w:r>
          </w:p>
          <w:p w14:paraId="0B699B77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Biskind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Peter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Down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Dirty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Pictures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Miramax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Sundance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Rise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Simon &amp;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Schuster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Paperbacks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7DDD66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David,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Staiger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Janet i Thompson, Kristin (1985.),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Classical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Hollywood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Film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Style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Mode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Production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to 1960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0A3829A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David (1986.),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Narration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Fiction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Methuen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BD5FAD3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David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 povijesti filmskoga stila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Zagreb, Hrvatski filmski savez.</w:t>
            </w:r>
          </w:p>
          <w:p w14:paraId="0B04694A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Bordwell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David (2006.),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Way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Hollywood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Tells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: Story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Style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Modern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Movies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 Berkeley, University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California Press.</w:t>
            </w:r>
          </w:p>
          <w:p w14:paraId="43480071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Caldwell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Thomas (2002.), „David Lynch“, u: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Cinema</w:t>
            </w:r>
            <w:proofErr w:type="spellEnd"/>
          </w:p>
          <w:p w14:paraId="3C45D09C" w14:textId="77777777" w:rsidR="00CB1B6E" w:rsidRPr="00CB1B6E" w:rsidRDefault="00446BD5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8" w:history="1">
              <w:r w:rsidR="00CB1B6E" w:rsidRPr="00CB1B6E">
                <w:rPr>
                  <w:rStyle w:val="Hiperveza"/>
                  <w:rFonts w:ascii="Times New Roman" w:hAnsi="Times New Roman"/>
                  <w:sz w:val="18"/>
                  <w:szCs w:val="18"/>
                </w:rPr>
                <w:t>http://archive.sensesofcinema.com/contents/directors/02/lynch.html</w:t>
              </w:r>
            </w:hyperlink>
          </w:p>
          <w:p w14:paraId="5D60B72E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Cheshire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Ellen, 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Ashbrook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John (2004.),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Joel i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Ethan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Coen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Prijevod Tonči Valentić, Zagreb, Profil.</w:t>
            </w:r>
          </w:p>
          <w:p w14:paraId="626036A0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Chion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Michel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David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2. izdanje (prvi put objavljeno u Francuskoj 1992.), engleski prijevod Robert Julian, London, BFI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Publishing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1C8CF1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Conomos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John  (2000.), „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Errol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Morris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New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Documentary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“, u: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Cinema</w:t>
            </w:r>
            <w:proofErr w:type="spellEnd"/>
          </w:p>
          <w:p w14:paraId="0257B3D9" w14:textId="77777777" w:rsidR="00CB1B6E" w:rsidRPr="00CB1B6E" w:rsidRDefault="00446BD5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9" w:history="1">
              <w:r w:rsidR="00CB1B6E" w:rsidRPr="00CB1B6E">
                <w:rPr>
                  <w:rStyle w:val="Hiperveza"/>
                  <w:rFonts w:ascii="Times New Roman" w:hAnsi="Times New Roman"/>
                  <w:sz w:val="18"/>
                  <w:szCs w:val="18"/>
                </w:rPr>
                <w:t>http://archive.sensesofcinema.com/contents/festivals/00/8/sfferrol.html</w:t>
              </w:r>
            </w:hyperlink>
          </w:p>
          <w:p w14:paraId="799B4B71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Cook, David A. (2000.),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Lost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Illusions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American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Shadow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Watergate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Vietnam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1970-1979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Berkeley, University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California Press.</w:t>
            </w:r>
          </w:p>
          <w:p w14:paraId="55AA366C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Elsaesser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Thomas,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Buckland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Warren (2002.),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Studying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Contemporary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American Film: A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Guide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Movie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Analysis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Arnold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Hodder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DF6AE43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Ercegović, Vlado, Pavičić, Jurica (1995.): „Leksikon američkih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nezavisnjaka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57 - 63.</w:t>
            </w:r>
          </w:p>
          <w:p w14:paraId="7B884928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Ganguly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Suranjan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(2001.), „All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That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Light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Brakhage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Sixty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“ (interview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Stan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Brakhage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), u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Hillier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Jim (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American Independent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A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Sight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Sound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Reader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London, BFI., str. 10 - 18.</w:t>
            </w:r>
          </w:p>
          <w:p w14:paraId="366B7772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Gilić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Nikica (2000.), „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Periodizacijska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problematika filmskog postmodernizma“,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23 (VI), str. 132 - 141.</w:t>
            </w:r>
          </w:p>
          <w:p w14:paraId="53D22A41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Hartley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Hal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(2008.),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True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Fiction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Pictures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&amp;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Possible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Films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(In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Conversation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with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Kenneth Kaleta)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New York,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Soft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Skull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Press.</w:t>
            </w:r>
          </w:p>
          <w:p w14:paraId="40ABD149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Hawkins, Joan (2005.), „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Dark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Disturbing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Intelligent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Provocative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Quirky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Avant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-garde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1980s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1990s“, u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Holmlund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Chris i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Wyatt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Justin (urednici),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American Independent Film: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From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Margins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str. 41 - 52.</w:t>
            </w:r>
          </w:p>
          <w:p w14:paraId="1A88B6E9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Hercberg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Hertzberg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), Ludvig (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.) (2003.),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Džim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Džarmuš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Beograd,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Hinaki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DDD6E0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Hillier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Jim (2001.), (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American Independent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A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Sight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Sound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Reader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London, BFI.</w:t>
            </w:r>
          </w:p>
          <w:p w14:paraId="1E88F4C4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Hoberman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Jim,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Rosenbaum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Jonathan (1983.),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Midnight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Movies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New York, Harper &amp;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Row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22CF2F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Holmlund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Chris,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Wyatt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Justin (2005.), (urednici)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American Independent Film: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From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Margins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D72F897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Jeličić, Dragan i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Pajkić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Nebojša,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 (2002.), „Novi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Holivud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“, treće ispravljeno i dopunjeno izdanje zbornika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Svetlo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u tami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Beograd, Clio.</w:t>
            </w:r>
          </w:p>
          <w:p w14:paraId="1EB7B3BD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King, Geoff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American Independent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I. B.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Tauris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8772F4F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Kolker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Robert (2000.),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Cinema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Loneliness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3. izdanje (prvo izdanje iz 1980.), New York, Oxford University Press.</w:t>
            </w:r>
          </w:p>
          <w:p w14:paraId="5F5E8E6A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Lyons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Donald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Independent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Visions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A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Critical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Introduction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Recent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Independent American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New York,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Ballantine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Books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98A527F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Lyotard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Jean-François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Postmoderno stanje: izvještaj o znanju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Prijevod Tatjana Tadić, pogovor Marijan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Krivak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Zagreb, Ibis-grafika.</w:t>
            </w:r>
          </w:p>
          <w:p w14:paraId="5A8BB1BE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Marković, Dejan D. (2006.), „</w:t>
            </w:r>
            <w:r w:rsidRPr="00CB1B6E">
              <w:rPr>
                <w:rStyle w:val="Istaknuto"/>
                <w:rFonts w:ascii="Times New Roman" w:hAnsi="Times New Roman"/>
                <w:i w:val="0"/>
                <w:sz w:val="18"/>
                <w:szCs w:val="18"/>
              </w:rPr>
              <w:t>Glasovi s margine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: uspon i pad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48 (XII), str. 92 - 99.</w:t>
            </w:r>
          </w:p>
          <w:p w14:paraId="3C2EBD89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Merritt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Greg (2000.),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Celluloid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Mavericks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A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History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New York,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Thunder’s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Mouth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Press.</w:t>
            </w:r>
          </w:p>
          <w:p w14:paraId="6829FFBE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Page, Edwin (2005.),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Quintessential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Tarantino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Marion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Boyars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E450719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Pavičić, Jurica (1995.), „Američki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nezavisnjaci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: zašto su, što su, tko su“,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42 - 48.</w:t>
            </w:r>
          </w:p>
          <w:p w14:paraId="292E1337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Peña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Richard (1995.), „Povijesni profil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49 - 56.</w:t>
            </w:r>
          </w:p>
          <w:p w14:paraId="67A3E33E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Petković, Rajko (2009.)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Doktorska disertacija, Zagreb, Filozofski fakultet.</w:t>
            </w:r>
          </w:p>
          <w:p w14:paraId="1551BF8E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Prince, Steven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 New Pot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Gold: Hollywood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Under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Electronic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Rainbow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, 1980-1989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Berkeley, University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California Press.</w:t>
            </w:r>
          </w:p>
          <w:p w14:paraId="7C2E71FD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Rapfogel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Jared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(2002.), „David Lynch“, u: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Cinema</w:t>
            </w:r>
            <w:proofErr w:type="spellEnd"/>
          </w:p>
          <w:p w14:paraId="1CD7FB16" w14:textId="77777777" w:rsidR="00CB1B6E" w:rsidRPr="00CB1B6E" w:rsidRDefault="00446BD5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0" w:history="1">
              <w:r w:rsidR="00CB1B6E" w:rsidRPr="00CB1B6E">
                <w:rPr>
                  <w:rStyle w:val="Hiperveza"/>
                  <w:rFonts w:ascii="Times New Roman" w:hAnsi="Times New Roman"/>
                  <w:sz w:val="18"/>
                  <w:szCs w:val="18"/>
                </w:rPr>
                <w:t>http://archive.sensesofcinema.com/contents/01/19/lynch.html</w:t>
              </w:r>
            </w:hyperlink>
            <w:r w:rsidR="00CB1B6E"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4C83E5B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Rodley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Chris,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.,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Lynch on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revised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edition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(prvo izdanje 1997.), London, Faber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Faber.</w:t>
            </w:r>
          </w:p>
          <w:p w14:paraId="310CE7DA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Ryan, Tom (2001.), „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Errol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Morris - Interview“, u: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Cinema</w:t>
            </w:r>
            <w:proofErr w:type="spellEnd"/>
          </w:p>
          <w:p w14:paraId="572751E9" w14:textId="77777777" w:rsidR="00CB1B6E" w:rsidRPr="00CB1B6E" w:rsidRDefault="00446BD5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="00CB1B6E" w:rsidRPr="00CB1B6E">
                <w:rPr>
                  <w:rStyle w:val="Hiperveza"/>
                  <w:rFonts w:ascii="Times New Roman" w:hAnsi="Times New Roman"/>
                  <w:sz w:val="18"/>
                  <w:szCs w:val="18"/>
                </w:rPr>
                <w:t>http://archive.sensesofcinema.com/contents/01/16/morris.html</w:t>
              </w:r>
            </w:hyperlink>
          </w:p>
          <w:p w14:paraId="1A7E4EEF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Salisbury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Mark (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.) (1995.),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Burton on Burton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Faber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Faber. </w:t>
            </w:r>
          </w:p>
          <w:p w14:paraId="7AA6E0E4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Sklar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Robert (1975.),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Movie-made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America: A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Cultural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History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American </w:t>
            </w:r>
            <w:proofErr w:type="spellStart"/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Movies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, New York, Random House.</w:t>
            </w:r>
          </w:p>
          <w:p w14:paraId="6F0E8243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Suárez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Juan A. (2007.),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Jim Jarmusch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Urbana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Chicago, University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Illinois Press.</w:t>
            </w:r>
          </w:p>
          <w:p w14:paraId="1AA832DD" w14:textId="77777777"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Valentić, Tonči (2000.), „Žanrovi u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flmskom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postmodernizmu“,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22 (VI), str. 45 - 56.</w:t>
            </w:r>
          </w:p>
          <w:p w14:paraId="41B3F8C4" w14:textId="77777777"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Winter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Jessica (2006.),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Rough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Guide</w:t>
            </w:r>
            <w:proofErr w:type="spellEnd"/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 to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Rough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Guides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lastRenderedPageBreak/>
              <w:t>Ltd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>.</w:t>
            </w:r>
            <w:r w:rsidRPr="00FB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284F" w:rsidRPr="009947BA" w14:paraId="474EA7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80A45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D2DF64C" w14:textId="77777777"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14:paraId="71EFBA2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6EC847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806081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A71FC7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436E40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4C517E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831BEB8" w14:textId="77777777" w:rsidR="009A284F" w:rsidRPr="00C02454" w:rsidRDefault="00446B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76E8A9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6C76BFE" w14:textId="77777777" w:rsidR="009A284F" w:rsidRPr="00C02454" w:rsidRDefault="00446B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B86BE6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B4321B4" w14:textId="77777777" w:rsidR="009A284F" w:rsidRPr="00C02454" w:rsidRDefault="00446B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970B75A" w14:textId="77777777" w:rsidR="009A284F" w:rsidRPr="00C02454" w:rsidRDefault="00446B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AE727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8D7467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5B86170" w14:textId="77777777" w:rsidR="009A284F" w:rsidRPr="00C02454" w:rsidRDefault="00446B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D7EBD5D" w14:textId="77777777" w:rsidR="009A284F" w:rsidRPr="00C02454" w:rsidRDefault="00446BD5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14:paraId="52334AB0" w14:textId="77777777" w:rsidR="009A284F" w:rsidRPr="00C02454" w:rsidRDefault="00446B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4C51AB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89F34C6" w14:textId="77777777" w:rsidR="009A284F" w:rsidRPr="00C02454" w:rsidRDefault="00446BD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EB87CA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692DBA6" w14:textId="77777777" w:rsidR="009A284F" w:rsidRPr="00C02454" w:rsidRDefault="00446BD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B014600" w14:textId="77777777" w:rsidR="009A284F" w:rsidRPr="00C02454" w:rsidRDefault="00446BD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398B936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E4EC8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95268CF" w14:textId="77777777"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FF1123" w:rsidRPr="009947BA" w14:paraId="2E77901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AA2DE30" w14:textId="77777777" w:rsidR="00FF1123" w:rsidRPr="00B4202A" w:rsidRDefault="00FF112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532B660" w14:textId="77777777"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558B39AB" w14:textId="77777777"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14:paraId="5930492F" w14:textId="77777777"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14:paraId="2C7477C7" w14:textId="77777777"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14:paraId="0B23CFC2" w14:textId="77777777" w:rsidR="00FF1123" w:rsidRPr="009947BA" w:rsidRDefault="00FF112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14:paraId="77E5FD5F" w14:textId="77777777"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14:paraId="4D3612AF" w14:textId="77777777"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FF1123" w:rsidRPr="009947BA" w14:paraId="66BBB8B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BDF1433" w14:textId="77777777"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816C68F" w14:textId="77777777"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14:paraId="1CCC5A95" w14:textId="77777777"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FF1123" w:rsidRPr="009947BA" w14:paraId="409A1AD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A9C288" w14:textId="77777777"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D98BFE2" w14:textId="77777777"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14:paraId="18063132" w14:textId="77777777"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FF1123" w:rsidRPr="009947BA" w14:paraId="164061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037A9F" w14:textId="77777777"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841687" w14:textId="77777777"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14:paraId="5161211E" w14:textId="77777777"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FF1123" w:rsidRPr="009947BA" w14:paraId="719A107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EDDD18C" w14:textId="77777777"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EBCB08A" w14:textId="77777777"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14:paraId="07CD7F52" w14:textId="77777777"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14:paraId="2C048B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761DA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45CCF69" w14:textId="77777777" w:rsidR="009A284F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14:paraId="078DC205" w14:textId="77777777" w:rsidR="009A284F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458E93E" w14:textId="77777777" w:rsidR="009A284F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1F8EEE7" w14:textId="77777777" w:rsidR="009A284F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5F1E5AB" w14:textId="77777777" w:rsidR="009A284F" w:rsidRPr="009947BA" w:rsidRDefault="00446B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5E259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59C801" w14:textId="77777777"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05A9A7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EE59C3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14:paraId="59A74FB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2A9CF8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78A98A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B0E094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486700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485E10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F17248F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27894A5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580C" w14:textId="77777777" w:rsidR="00446BD5" w:rsidRDefault="00446BD5" w:rsidP="009947BA">
      <w:pPr>
        <w:spacing w:before="0" w:after="0"/>
      </w:pPr>
      <w:r>
        <w:separator/>
      </w:r>
    </w:p>
  </w:endnote>
  <w:endnote w:type="continuationSeparator" w:id="0">
    <w:p w14:paraId="3BCF3157" w14:textId="77777777" w:rsidR="00446BD5" w:rsidRDefault="00446BD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CC86" w14:textId="77777777" w:rsidR="00446BD5" w:rsidRDefault="00446BD5" w:rsidP="009947BA">
      <w:pPr>
        <w:spacing w:before="0" w:after="0"/>
      </w:pPr>
      <w:r>
        <w:separator/>
      </w:r>
    </w:p>
  </w:footnote>
  <w:footnote w:type="continuationSeparator" w:id="0">
    <w:p w14:paraId="2016B3B9" w14:textId="77777777" w:rsidR="00446BD5" w:rsidRDefault="00446BD5" w:rsidP="009947BA">
      <w:pPr>
        <w:spacing w:before="0" w:after="0"/>
      </w:pPr>
      <w:r>
        <w:continuationSeparator/>
      </w:r>
    </w:p>
  </w:footnote>
  <w:footnote w:id="1">
    <w:p w14:paraId="08E8FDDF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357D" w14:textId="77777777" w:rsidR="0079745E" w:rsidRPr="001B3A0D" w:rsidRDefault="00446BD5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 w14:anchorId="6CC2D16C"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1634AD4B" w14:textId="77777777"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1260922B" wp14:editId="1DD43338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2629BA14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9D4578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522F7E3C" w14:textId="77777777" w:rsidR="0079745E" w:rsidRDefault="0079745E" w:rsidP="0079745E">
    <w:pPr>
      <w:pStyle w:val="Zaglavlje"/>
    </w:pPr>
  </w:p>
  <w:p w14:paraId="030A9E9D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05905"/>
    <w:rsid w:val="0001045D"/>
    <w:rsid w:val="00072701"/>
    <w:rsid w:val="00080DEA"/>
    <w:rsid w:val="000A790E"/>
    <w:rsid w:val="000B276B"/>
    <w:rsid w:val="000C0578"/>
    <w:rsid w:val="0010332B"/>
    <w:rsid w:val="001443A2"/>
    <w:rsid w:val="00150B32"/>
    <w:rsid w:val="00154442"/>
    <w:rsid w:val="001547CF"/>
    <w:rsid w:val="00164C29"/>
    <w:rsid w:val="00197510"/>
    <w:rsid w:val="0020723B"/>
    <w:rsid w:val="0022722C"/>
    <w:rsid w:val="00240ED7"/>
    <w:rsid w:val="0028023F"/>
    <w:rsid w:val="0028545A"/>
    <w:rsid w:val="002A7856"/>
    <w:rsid w:val="002B7161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A41E7"/>
    <w:rsid w:val="003F11B6"/>
    <w:rsid w:val="003F17B8"/>
    <w:rsid w:val="00446BD5"/>
    <w:rsid w:val="00453362"/>
    <w:rsid w:val="00461219"/>
    <w:rsid w:val="004621A3"/>
    <w:rsid w:val="00470F6D"/>
    <w:rsid w:val="00483BC3"/>
    <w:rsid w:val="004923F4"/>
    <w:rsid w:val="004B553E"/>
    <w:rsid w:val="004F5119"/>
    <w:rsid w:val="005353ED"/>
    <w:rsid w:val="005514C3"/>
    <w:rsid w:val="005D3518"/>
    <w:rsid w:val="005E1668"/>
    <w:rsid w:val="005E7F23"/>
    <w:rsid w:val="005F0472"/>
    <w:rsid w:val="005F6E0B"/>
    <w:rsid w:val="00612E28"/>
    <w:rsid w:val="0062328F"/>
    <w:rsid w:val="00684BBC"/>
    <w:rsid w:val="006A1ACE"/>
    <w:rsid w:val="006B4920"/>
    <w:rsid w:val="006D077B"/>
    <w:rsid w:val="006D1091"/>
    <w:rsid w:val="00700D7A"/>
    <w:rsid w:val="007361E7"/>
    <w:rsid w:val="007368EB"/>
    <w:rsid w:val="00747048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7D7607"/>
    <w:rsid w:val="00813937"/>
    <w:rsid w:val="00865776"/>
    <w:rsid w:val="00874D5D"/>
    <w:rsid w:val="00891C60"/>
    <w:rsid w:val="008942F0"/>
    <w:rsid w:val="008A3541"/>
    <w:rsid w:val="008A47C8"/>
    <w:rsid w:val="008D45DB"/>
    <w:rsid w:val="0090214F"/>
    <w:rsid w:val="00916129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FD4"/>
    <w:rsid w:val="00A060D7"/>
    <w:rsid w:val="00A10E7B"/>
    <w:rsid w:val="00A9132B"/>
    <w:rsid w:val="00A97AE5"/>
    <w:rsid w:val="00AA1A5A"/>
    <w:rsid w:val="00AB375D"/>
    <w:rsid w:val="00AD23FB"/>
    <w:rsid w:val="00B02F45"/>
    <w:rsid w:val="00B4202A"/>
    <w:rsid w:val="00B612F8"/>
    <w:rsid w:val="00B71A57"/>
    <w:rsid w:val="00B7307A"/>
    <w:rsid w:val="00B867DC"/>
    <w:rsid w:val="00B875C6"/>
    <w:rsid w:val="00BE08E6"/>
    <w:rsid w:val="00BE3D47"/>
    <w:rsid w:val="00C02454"/>
    <w:rsid w:val="00C15136"/>
    <w:rsid w:val="00C3477B"/>
    <w:rsid w:val="00C85956"/>
    <w:rsid w:val="00C9733D"/>
    <w:rsid w:val="00CA3783"/>
    <w:rsid w:val="00CB1B6E"/>
    <w:rsid w:val="00CB23F4"/>
    <w:rsid w:val="00CC38F4"/>
    <w:rsid w:val="00CF5EFB"/>
    <w:rsid w:val="00D136E4"/>
    <w:rsid w:val="00D15B43"/>
    <w:rsid w:val="00D23982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291C"/>
    <w:rsid w:val="00F84F5E"/>
    <w:rsid w:val="00FC2198"/>
    <w:rsid w:val="00FC283E"/>
    <w:rsid w:val="00FE1805"/>
    <w:rsid w:val="00FF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FABC7D"/>
  <w15:docId w15:val="{EA53B429-2651-4D46-B669-0F8BC37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05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Zadanifontodlomka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CB1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sensesofcinema.com/contents/directors/02/lynch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.sensesofcinema.com/contents/festivals/00/8/sfferro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.sensesofcinema.com/contents/festivals/00/8/sfferr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sensesofcinema.com/contents/festivals/00/8/sfferro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0B85-AA7C-45B8-83BB-C8BBA13D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</cp:lastModifiedBy>
  <cp:revision>27</cp:revision>
  <dcterms:created xsi:type="dcterms:W3CDTF">2019-07-25T09:03:00Z</dcterms:created>
  <dcterms:modified xsi:type="dcterms:W3CDTF">2024-02-06T14:02:00Z</dcterms:modified>
</cp:coreProperties>
</file>